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A6C20" w14:textId="77777777" w:rsidR="00474D2F" w:rsidRDefault="00474D2F" w:rsidP="00474D2F">
      <w:pPr>
        <w:spacing w:line="360" w:lineRule="auto"/>
        <w:jc w:val="both"/>
        <w:rPr>
          <w:color w:val="000000"/>
        </w:rPr>
      </w:pPr>
      <w:r>
        <w:t xml:space="preserve">Ο </w:t>
      </w:r>
      <w:hyperlink r:id="rId5" w:history="1">
        <w:r>
          <w:rPr>
            <w:rStyle w:val="-"/>
          </w:rPr>
          <w:t>ΑΔΜΗΕ</w:t>
        </w:r>
      </w:hyperlink>
      <w:r>
        <w:t xml:space="preserve"> - Ανεξάρτητος Διαχειριστής Μεταφοράς Ηλεκτρικής Ενέργειας (IPTO - </w:t>
      </w:r>
      <w:proofErr w:type="spellStart"/>
      <w:r>
        <w:t>Independent</w:t>
      </w:r>
      <w:proofErr w:type="spellEnd"/>
      <w:r>
        <w:t xml:space="preserve"> </w:t>
      </w:r>
      <w:proofErr w:type="spellStart"/>
      <w:r>
        <w:t>Power</w:t>
      </w:r>
      <w:proofErr w:type="spellEnd"/>
      <w:r>
        <w:t xml:space="preserve"> </w:t>
      </w:r>
      <w:proofErr w:type="spellStart"/>
      <w:r>
        <w:t>Transmission</w:t>
      </w:r>
      <w:proofErr w:type="spellEnd"/>
      <w:r>
        <w:t xml:space="preserve"> </w:t>
      </w:r>
      <w:proofErr w:type="spellStart"/>
      <w:r>
        <w:t>Operator</w:t>
      </w:r>
      <w:proofErr w:type="spellEnd"/>
      <w:r>
        <w:t xml:space="preserve">) ανακοινώνει την έναρξη του προγράμματος </w:t>
      </w:r>
      <w:r>
        <w:rPr>
          <w:b/>
          <w:bCs/>
        </w:rPr>
        <w:t xml:space="preserve">«IPTO </w:t>
      </w:r>
      <w:proofErr w:type="spellStart"/>
      <w:r>
        <w:rPr>
          <w:b/>
          <w:bCs/>
        </w:rPr>
        <w:t>talent</w:t>
      </w:r>
      <w:proofErr w:type="spellEnd"/>
      <w:r>
        <w:rPr>
          <w:b/>
          <w:bCs/>
        </w:rPr>
        <w:t>»</w:t>
      </w:r>
      <w:r>
        <w:t xml:space="preserve">, με το οποίο προσφέρει </w:t>
      </w:r>
      <w:r>
        <w:rPr>
          <w:b/>
          <w:bCs/>
        </w:rPr>
        <w:t>ευκαιρίες απασχόλησης σε νέες και νέους επιστήμονες</w:t>
      </w:r>
      <w:r>
        <w:t xml:space="preserve">, στηρίζοντας την προσπάθεια ανάσχεσης του </w:t>
      </w:r>
      <w:proofErr w:type="spellStart"/>
      <w:r>
        <w:t>brain</w:t>
      </w:r>
      <w:proofErr w:type="spellEnd"/>
      <w:r>
        <w:t xml:space="preserve"> </w:t>
      </w:r>
      <w:proofErr w:type="spellStart"/>
      <w:r>
        <w:t>drain</w:t>
      </w:r>
      <w:proofErr w:type="spellEnd"/>
      <w:r>
        <w:t>, δηλαδή της «εκροής» ανθρώπινου δυναμικού νεαρής ηλικίας και υψηλών προσόντων από την Ελλάδα προς το εξωτερικό.</w:t>
      </w:r>
    </w:p>
    <w:p w14:paraId="4C82EDAD" w14:textId="77777777" w:rsidR="00474D2F" w:rsidRDefault="00474D2F" w:rsidP="00474D2F">
      <w:pPr>
        <w:spacing w:after="120"/>
        <w:jc w:val="both"/>
      </w:pPr>
      <w:r>
        <w:t xml:space="preserve">Το νέο πρόγραμμα προσέλκυσης ταλέντων του ΑΔΜΗΕ απευθύνεται σε διπλωματούχους Ηλεκτρολόγους Μηχανικούς, διπλωματούχους Μηχανολόγους Μηχανικούς και πτυχιούχους Πληροφορικής, </w:t>
      </w:r>
      <w:r>
        <w:rPr>
          <w:b/>
          <w:bCs/>
        </w:rPr>
        <w:t>με ελάχιστη (έως δύο έτη) ή καθόλου εργασιακή εμπειρία</w:t>
      </w:r>
      <w:r>
        <w:t xml:space="preserve">, και τους δίνει τη δυνατότητα να ξεκινήσουν την επαγγελματική τους σταδιοδρομία  από το υψηλών προδιαγραφών περιβάλλον εργασίας του ΑΔΜΗΕ. </w:t>
      </w:r>
    </w:p>
    <w:p w14:paraId="55E4EED2" w14:textId="77777777" w:rsidR="00474D2F" w:rsidRDefault="00474D2F" w:rsidP="00474D2F">
      <w:pPr>
        <w:jc w:val="both"/>
        <w:textAlignment w:val="baseline"/>
      </w:pPr>
      <w:r>
        <w:t xml:space="preserve">Οι </w:t>
      </w:r>
      <w:r>
        <w:rPr>
          <w:b/>
          <w:bCs/>
        </w:rPr>
        <w:t>10 καταλληλότεροι υποψήφιοι</w:t>
      </w:r>
      <w:r>
        <w:t xml:space="preserve">, οι οποίοι θα επιλεγούν μετά από ατομικές συνεντεύξεις και διαφανείς διαδικασίες αξιολόγησης, θα ενταχθούν στο ανθρώπινο δυναμικό του ΑΔΜΗΕ με έμμισθη σχέση πλήρους απασχόλησης διάρκειας ενός χρόνου, και </w:t>
      </w:r>
      <w:r>
        <w:rPr>
          <w:b/>
          <w:bCs/>
        </w:rPr>
        <w:t>θα εργαστούν</w:t>
      </w:r>
      <w:r>
        <w:t xml:space="preserve"> </w:t>
      </w:r>
      <w:r>
        <w:rPr>
          <w:b/>
          <w:bCs/>
        </w:rPr>
        <w:t xml:space="preserve">σε ισάριθμα νέα </w:t>
      </w:r>
      <w:proofErr w:type="spellStart"/>
      <w:r>
        <w:rPr>
          <w:b/>
          <w:bCs/>
        </w:rPr>
        <w:t>projects</w:t>
      </w:r>
      <w:proofErr w:type="spellEnd"/>
      <w:r>
        <w:rPr>
          <w:b/>
          <w:bCs/>
        </w:rPr>
        <w:t xml:space="preserve"> του Διαχειριστή</w:t>
      </w:r>
      <w:r>
        <w:t xml:space="preserve">, αποκομίζοντας σημαντική γνώση και εμπειρία από διαφορετικά πεδία της δραστηριότητάς του. </w:t>
      </w:r>
    </w:p>
    <w:p w14:paraId="4AAADA7C" w14:textId="77777777" w:rsidR="00474D2F" w:rsidRDefault="00474D2F" w:rsidP="00474D2F">
      <w:pPr>
        <w:jc w:val="both"/>
        <w:textAlignment w:val="baseline"/>
      </w:pPr>
    </w:p>
    <w:p w14:paraId="178CABFA" w14:textId="77777777" w:rsidR="00474D2F" w:rsidRDefault="00474D2F" w:rsidP="00474D2F">
      <w:pPr>
        <w:jc w:val="both"/>
        <w:textAlignment w:val="baseline"/>
      </w:pPr>
      <w:r>
        <w:t xml:space="preserve">Οι νέοι συνεργάτες θα λάβουν εισαγωγική εκπαίδευση και </w:t>
      </w:r>
      <w:r>
        <w:rPr>
          <w:b/>
          <w:bCs/>
        </w:rPr>
        <w:t>καθοδήγηση από έμπειρα στελέχη του ΑΔΜΗΕ,</w:t>
      </w:r>
      <w:r>
        <w:t xml:space="preserve"> ενώ θα δοκιμαστούν σε διάφορες θέσεις εργασίας είτε στις Κεντρικές Υπηρεσίες είτε σε Κέντρα Ελέγχου Ενέργειας, πριν από την ένταξή τους στις ομάδες που θα αναλάβουν την υλοποίηση των 10 νέων έργων.</w:t>
      </w:r>
    </w:p>
    <w:p w14:paraId="0AAE6300" w14:textId="77777777" w:rsidR="00474D2F" w:rsidRDefault="00474D2F" w:rsidP="00474D2F">
      <w:pPr>
        <w:jc w:val="both"/>
        <w:textAlignment w:val="baseline"/>
      </w:pPr>
    </w:p>
    <w:p w14:paraId="5F18ADEC" w14:textId="77777777" w:rsidR="00474D2F" w:rsidRDefault="00474D2F" w:rsidP="00474D2F">
      <w:pPr>
        <w:jc w:val="both"/>
        <w:textAlignment w:val="baseline"/>
        <w:rPr>
          <w:b/>
          <w:bCs/>
        </w:rPr>
      </w:pPr>
      <w:r>
        <w:t xml:space="preserve">Η </w:t>
      </w:r>
      <w:r>
        <w:rPr>
          <w:b/>
          <w:bCs/>
        </w:rPr>
        <w:t>υποβολή των αιτήσεων</w:t>
      </w:r>
      <w:r>
        <w:t xml:space="preserve"> για συμμετοχή στο πρόγραμμα </w:t>
      </w:r>
      <w:bookmarkStart w:id="0" w:name="_Hlk93325211"/>
      <w:r>
        <w:t xml:space="preserve">«IPTO </w:t>
      </w:r>
      <w:proofErr w:type="spellStart"/>
      <w:r>
        <w:t>talent</w:t>
      </w:r>
      <w:proofErr w:type="spellEnd"/>
      <w:r>
        <w:t xml:space="preserve">» </w:t>
      </w:r>
      <w:bookmarkEnd w:id="0"/>
      <w:r>
        <w:t>ξεκίνησε</w:t>
      </w:r>
      <w:r>
        <w:rPr>
          <w:color w:val="1F497D"/>
        </w:rPr>
        <w:t xml:space="preserve"> </w:t>
      </w:r>
      <w:r>
        <w:t xml:space="preserve">στις 19 Ιανουαρίου, μέσω γνωστής ηλεκτρονικής πλατφόρμας προσλήψεων, και θα διαρκέσει </w:t>
      </w:r>
      <w:r>
        <w:rPr>
          <w:b/>
          <w:bCs/>
        </w:rPr>
        <w:t>έως</w:t>
      </w:r>
      <w:r>
        <w:t xml:space="preserve"> </w:t>
      </w:r>
      <w:r>
        <w:rPr>
          <w:b/>
          <w:bCs/>
        </w:rPr>
        <w:t xml:space="preserve">τις 9 Φεβρουαρίου. </w:t>
      </w:r>
    </w:p>
    <w:p w14:paraId="50D5160B" w14:textId="77777777" w:rsidR="00474D2F" w:rsidRDefault="00474D2F" w:rsidP="00474D2F">
      <w:pPr>
        <w:jc w:val="both"/>
        <w:textAlignment w:val="baseline"/>
      </w:pPr>
    </w:p>
    <w:p w14:paraId="19BB7FA3" w14:textId="77777777" w:rsidR="00474D2F" w:rsidRDefault="00474D2F" w:rsidP="00474D2F">
      <w:pPr>
        <w:jc w:val="both"/>
        <w:textAlignment w:val="baseline"/>
      </w:pPr>
      <w:r>
        <w:rPr>
          <w:b/>
          <w:bCs/>
        </w:rPr>
        <w:t>Απαιτούμενα τυπικά προσόντα</w:t>
      </w:r>
      <w:r>
        <w:t xml:space="preserve"> των υποψηφίων είναι τα εξής:</w:t>
      </w:r>
    </w:p>
    <w:p w14:paraId="491C494F" w14:textId="77777777" w:rsidR="00474D2F" w:rsidRDefault="00474D2F" w:rsidP="00474D2F">
      <w:pPr>
        <w:jc w:val="both"/>
        <w:textAlignment w:val="baseline"/>
      </w:pPr>
    </w:p>
    <w:p w14:paraId="5D354546" w14:textId="77777777" w:rsidR="00474D2F" w:rsidRDefault="00474D2F" w:rsidP="00474D2F">
      <w:pPr>
        <w:numPr>
          <w:ilvl w:val="0"/>
          <w:numId w:val="1"/>
        </w:numPr>
        <w:spacing w:after="0" w:line="240" w:lineRule="auto"/>
        <w:jc w:val="both"/>
        <w:textAlignment w:val="baseline"/>
        <w:rPr>
          <w:rFonts w:eastAsia="Times New Roman"/>
          <w:color w:val="000000"/>
        </w:rPr>
      </w:pPr>
      <w:r>
        <w:rPr>
          <w:rFonts w:eastAsia="Times New Roman"/>
          <w:color w:val="000000"/>
        </w:rPr>
        <w:t>Δίπλωμα ή πτυχίο της ημεδαπής ή ισότιμο της αλλοδαπής, νομίμως αναγνωρισμένο, Ηλεκτρολόγου Μηχανικού ή Μηχανολόγου Μηχανικού ή Πληροφορικής.</w:t>
      </w:r>
    </w:p>
    <w:p w14:paraId="5FAF65A5" w14:textId="77777777" w:rsidR="00474D2F" w:rsidRDefault="00474D2F" w:rsidP="00474D2F">
      <w:pPr>
        <w:numPr>
          <w:ilvl w:val="0"/>
          <w:numId w:val="1"/>
        </w:numPr>
        <w:spacing w:after="0" w:line="240" w:lineRule="auto"/>
        <w:jc w:val="both"/>
        <w:textAlignment w:val="baseline"/>
        <w:rPr>
          <w:rFonts w:eastAsia="Times New Roman"/>
          <w:lang w:eastAsia="en-US"/>
        </w:rPr>
      </w:pPr>
      <w:r>
        <w:rPr>
          <w:rFonts w:eastAsia="Times New Roman"/>
          <w:b/>
          <w:bCs/>
        </w:rPr>
        <w:t>Μεταπτυχιακός τίτλος σπουδών</w:t>
      </w:r>
      <w:r>
        <w:rPr>
          <w:rFonts w:eastAsia="Times New Roman"/>
        </w:rPr>
        <w:t xml:space="preserve"> συναφής με τις ζητούμενες ειδικότητες. </w:t>
      </w:r>
    </w:p>
    <w:p w14:paraId="66DB5543" w14:textId="77777777" w:rsidR="00474D2F" w:rsidRDefault="00474D2F" w:rsidP="00474D2F">
      <w:pPr>
        <w:numPr>
          <w:ilvl w:val="0"/>
          <w:numId w:val="1"/>
        </w:numPr>
        <w:spacing w:after="0" w:line="240" w:lineRule="auto"/>
        <w:jc w:val="both"/>
        <w:textAlignment w:val="baseline"/>
        <w:rPr>
          <w:rFonts w:eastAsia="Times New Roman"/>
          <w:color w:val="000000"/>
        </w:rPr>
      </w:pPr>
      <w:r>
        <w:rPr>
          <w:rFonts w:eastAsia="Times New Roman"/>
          <w:b/>
          <w:bCs/>
          <w:color w:val="000000"/>
        </w:rPr>
        <w:t>Άδεια άσκησης επαγγέλματος</w:t>
      </w:r>
      <w:r>
        <w:rPr>
          <w:rFonts w:eastAsia="Times New Roman"/>
          <w:color w:val="000000"/>
        </w:rPr>
        <w:t xml:space="preserve"> Μηχανικού αντίστοιχης ειδικότητας του τίτλου σπουδών.</w:t>
      </w:r>
    </w:p>
    <w:p w14:paraId="0762E1E1" w14:textId="77777777" w:rsidR="00474D2F" w:rsidRDefault="00474D2F" w:rsidP="00474D2F">
      <w:pPr>
        <w:numPr>
          <w:ilvl w:val="0"/>
          <w:numId w:val="1"/>
        </w:numPr>
        <w:spacing w:after="0" w:line="240" w:lineRule="auto"/>
        <w:jc w:val="both"/>
        <w:textAlignment w:val="baseline"/>
        <w:rPr>
          <w:rFonts w:eastAsia="Times New Roman"/>
          <w:color w:val="000000"/>
        </w:rPr>
      </w:pPr>
      <w:r>
        <w:rPr>
          <w:rFonts w:eastAsia="Times New Roman"/>
          <w:b/>
          <w:bCs/>
          <w:color w:val="000000"/>
        </w:rPr>
        <w:t>Άριστη γνώση</w:t>
      </w:r>
      <w:r>
        <w:rPr>
          <w:rFonts w:eastAsia="Times New Roman"/>
          <w:color w:val="000000"/>
        </w:rPr>
        <w:t xml:space="preserve"> της αγγλικής γλώσσας.</w:t>
      </w:r>
    </w:p>
    <w:p w14:paraId="778035D9" w14:textId="77777777" w:rsidR="00474D2F" w:rsidRDefault="00474D2F" w:rsidP="00474D2F">
      <w:pPr>
        <w:jc w:val="both"/>
        <w:textAlignment w:val="baseline"/>
        <w:rPr>
          <w:rFonts w:eastAsiaTheme="minorHAnsi"/>
          <w:b/>
          <w:bCs/>
          <w:color w:val="000000"/>
        </w:rPr>
      </w:pPr>
    </w:p>
    <w:p w14:paraId="0C9EC01E" w14:textId="77777777" w:rsidR="00474D2F" w:rsidRDefault="00474D2F" w:rsidP="00474D2F">
      <w:pPr>
        <w:jc w:val="both"/>
        <w:textAlignment w:val="baseline"/>
        <w:rPr>
          <w:lang w:eastAsia="en-US"/>
        </w:rPr>
      </w:pPr>
      <w:r>
        <w:lastRenderedPageBreak/>
        <w:t xml:space="preserve">Για περισσότερες πληροφορίες και υποβολή αιτήσεων: </w:t>
      </w:r>
      <w:hyperlink r:id="rId6" w:history="1">
        <w:r>
          <w:rPr>
            <w:rStyle w:val="-"/>
          </w:rPr>
          <w:t>https://apply.workable.com/admie/?lng=el</w:t>
        </w:r>
      </w:hyperlink>
      <w:r>
        <w:t xml:space="preserve"> </w:t>
      </w:r>
    </w:p>
    <w:p w14:paraId="413D0329" w14:textId="77777777" w:rsidR="00474D2F" w:rsidRDefault="00474D2F" w:rsidP="00474D2F">
      <w:pPr>
        <w:rPr>
          <w:rFonts w:ascii="Tahoma" w:hAnsi="Tahoma" w:cs="Tahoma"/>
        </w:rPr>
      </w:pPr>
    </w:p>
    <w:p w14:paraId="5CAF0194" w14:textId="77777777" w:rsidR="00474D2F" w:rsidRDefault="00474D2F" w:rsidP="00474D2F">
      <w:pPr>
        <w:rPr>
          <w:rFonts w:ascii="Tahoma" w:hAnsi="Tahoma" w:cs="Tahoma"/>
        </w:rPr>
      </w:pPr>
    </w:p>
    <w:p w14:paraId="40DC61C2" w14:textId="77777777" w:rsidR="00474D2F" w:rsidRDefault="00474D2F" w:rsidP="00474D2F">
      <w:pPr>
        <w:rPr>
          <w:rFonts w:ascii="Calibri" w:hAnsi="Calibri" w:cs="Calibri"/>
          <w:sz w:val="18"/>
          <w:szCs w:val="18"/>
        </w:rPr>
      </w:pPr>
    </w:p>
    <w:tbl>
      <w:tblPr>
        <w:tblW w:w="0" w:type="auto"/>
        <w:tblCellMar>
          <w:left w:w="0" w:type="dxa"/>
          <w:right w:w="0" w:type="dxa"/>
        </w:tblCellMar>
        <w:tblLook w:val="04A0" w:firstRow="1" w:lastRow="0" w:firstColumn="1" w:lastColumn="0" w:noHBand="0" w:noVBand="1"/>
      </w:tblPr>
      <w:tblGrid>
        <w:gridCol w:w="3846"/>
        <w:gridCol w:w="3414"/>
      </w:tblGrid>
      <w:tr w:rsidR="00474D2F" w14:paraId="2DBCD638" w14:textId="77777777" w:rsidTr="00474D2F">
        <w:trPr>
          <w:trHeight w:val="303"/>
        </w:trPr>
        <w:tc>
          <w:tcPr>
            <w:tcW w:w="3816" w:type="dxa"/>
            <w:tcBorders>
              <w:top w:val="nil"/>
              <w:left w:val="nil"/>
              <w:bottom w:val="nil"/>
              <w:right w:val="single" w:sz="8" w:space="0" w:color="auto"/>
            </w:tcBorders>
            <w:tcMar>
              <w:top w:w="0" w:type="dxa"/>
              <w:left w:w="108" w:type="dxa"/>
              <w:bottom w:w="0" w:type="dxa"/>
              <w:right w:w="108" w:type="dxa"/>
            </w:tcMar>
            <w:vAlign w:val="center"/>
            <w:hideMark/>
          </w:tcPr>
          <w:p w14:paraId="619F24E5" w14:textId="77777777" w:rsidR="00474D2F" w:rsidRDefault="00474D2F">
            <w:pPr>
              <w:ind w:right="-179"/>
              <w:rPr>
                <w:rFonts w:ascii="Tahoma" w:eastAsiaTheme="minorHAnsi" w:hAnsi="Tahoma" w:cs="Tahoma"/>
                <w:sz w:val="18"/>
                <w:szCs w:val="18"/>
                <w:lang w:val="en-US" w:eastAsia="en-US"/>
              </w:rPr>
            </w:pPr>
            <w:r>
              <w:rPr>
                <w:rFonts w:ascii="Tahoma" w:hAnsi="Tahoma" w:cs="Tahoma"/>
                <w:noProof/>
                <w:sz w:val="18"/>
                <w:szCs w:val="18"/>
              </w:rPr>
              <w:drawing>
                <wp:inline distT="0" distB="0" distL="0" distR="0" wp14:anchorId="51E95CBA" wp14:editId="009723FD">
                  <wp:extent cx="2286000" cy="400050"/>
                  <wp:effectExtent l="19050" t="0" r="0" b="0"/>
                  <wp:docPr id="1" name="Picture 2" descr="cid:image003.jpg@01D80E0A.130339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3.jpg@01D80E0A.130339F0"/>
                          <pic:cNvPicPr>
                            <a:picLocks noChangeAspect="1" noChangeArrowheads="1"/>
                          </pic:cNvPicPr>
                        </pic:nvPicPr>
                        <pic:blipFill>
                          <a:blip r:embed="rId7" r:link="rId8"/>
                          <a:srcRect/>
                          <a:stretch>
                            <a:fillRect/>
                          </a:stretch>
                        </pic:blipFill>
                        <pic:spPr bwMode="auto">
                          <a:xfrm>
                            <a:off x="0" y="0"/>
                            <a:ext cx="2286000" cy="400050"/>
                          </a:xfrm>
                          <a:prstGeom prst="rect">
                            <a:avLst/>
                          </a:prstGeom>
                          <a:noFill/>
                          <a:ln w="9525">
                            <a:noFill/>
                            <a:miter lim="800000"/>
                            <a:headEnd/>
                            <a:tailEnd/>
                          </a:ln>
                        </pic:spPr>
                      </pic:pic>
                    </a:graphicData>
                  </a:graphic>
                </wp:inline>
              </w:drawing>
            </w:r>
          </w:p>
        </w:tc>
        <w:tc>
          <w:tcPr>
            <w:tcW w:w="3414" w:type="dxa"/>
            <w:tcMar>
              <w:top w:w="0" w:type="dxa"/>
              <w:left w:w="108" w:type="dxa"/>
              <w:bottom w:w="0" w:type="dxa"/>
              <w:right w:w="108" w:type="dxa"/>
            </w:tcMar>
            <w:vAlign w:val="center"/>
            <w:hideMark/>
          </w:tcPr>
          <w:p w14:paraId="315741BB" w14:textId="77777777" w:rsidR="00474D2F" w:rsidRDefault="00474D2F">
            <w:pPr>
              <w:ind w:right="-170"/>
              <w:rPr>
                <w:rFonts w:ascii="Tahoma" w:eastAsiaTheme="minorHAnsi" w:hAnsi="Tahoma" w:cs="Tahoma"/>
                <w:b/>
                <w:bCs/>
                <w:color w:val="1163AE"/>
                <w:sz w:val="18"/>
                <w:szCs w:val="18"/>
                <w:lang w:eastAsia="en-US"/>
              </w:rPr>
            </w:pPr>
            <w:r>
              <w:rPr>
                <w:rFonts w:ascii="Tahoma" w:hAnsi="Tahoma" w:cs="Tahoma"/>
                <w:b/>
                <w:bCs/>
                <w:color w:val="0067B4"/>
                <w:sz w:val="18"/>
                <w:szCs w:val="18"/>
              </w:rPr>
              <w:t xml:space="preserve">Ειρήνη </w:t>
            </w:r>
            <w:proofErr w:type="spellStart"/>
            <w:r>
              <w:rPr>
                <w:rFonts w:ascii="Tahoma" w:hAnsi="Tahoma" w:cs="Tahoma"/>
                <w:b/>
                <w:bCs/>
                <w:color w:val="0067B4"/>
                <w:sz w:val="18"/>
                <w:szCs w:val="18"/>
              </w:rPr>
              <w:t>Τσέβη</w:t>
            </w:r>
            <w:proofErr w:type="spellEnd"/>
          </w:p>
          <w:p w14:paraId="7B8162EB" w14:textId="77777777" w:rsidR="00474D2F" w:rsidRDefault="00474D2F">
            <w:pPr>
              <w:rPr>
                <w:rFonts w:ascii="Tahoma" w:eastAsiaTheme="minorHAnsi" w:hAnsi="Tahoma" w:cs="Tahoma"/>
                <w:i/>
                <w:iCs/>
                <w:color w:val="1163AE"/>
                <w:sz w:val="18"/>
                <w:szCs w:val="18"/>
                <w:lang w:eastAsia="en-US"/>
              </w:rPr>
            </w:pPr>
            <w:r>
              <w:rPr>
                <w:rFonts w:ascii="Tahoma" w:hAnsi="Tahoma" w:cs="Tahoma"/>
                <w:color w:val="1163AE"/>
                <w:sz w:val="18"/>
                <w:szCs w:val="18"/>
              </w:rPr>
              <w:t xml:space="preserve">Εταιρική Υπευθυνότητα </w:t>
            </w:r>
          </w:p>
        </w:tc>
      </w:tr>
      <w:tr w:rsidR="00474D2F" w14:paraId="3360F9AA" w14:textId="77777777" w:rsidTr="00474D2F">
        <w:trPr>
          <w:trHeight w:val="1197"/>
        </w:trPr>
        <w:tc>
          <w:tcPr>
            <w:tcW w:w="7230" w:type="dxa"/>
            <w:gridSpan w:val="2"/>
            <w:tcMar>
              <w:top w:w="0" w:type="dxa"/>
              <w:left w:w="108" w:type="dxa"/>
              <w:bottom w:w="0" w:type="dxa"/>
              <w:right w:w="108" w:type="dxa"/>
            </w:tcMar>
          </w:tcPr>
          <w:p w14:paraId="4072FE22" w14:textId="77777777" w:rsidR="00474D2F" w:rsidRDefault="00474D2F">
            <w:pPr>
              <w:rPr>
                <w:rFonts w:ascii="Calibri" w:eastAsiaTheme="minorHAnsi" w:hAnsi="Calibri" w:cs="Calibri"/>
                <w:b/>
                <w:bCs/>
                <w:color w:val="61656D"/>
                <w:sz w:val="21"/>
                <w:szCs w:val="21"/>
                <w:lang w:eastAsia="en-US"/>
              </w:rPr>
            </w:pPr>
          </w:p>
          <w:p w14:paraId="168C2563" w14:textId="77777777" w:rsidR="00474D2F" w:rsidRDefault="00474D2F">
            <w:pPr>
              <w:rPr>
                <w:rFonts w:ascii="Tahoma" w:hAnsi="Tahoma" w:cs="Tahoma"/>
                <w:color w:val="61656D"/>
                <w:sz w:val="18"/>
                <w:szCs w:val="18"/>
              </w:rPr>
            </w:pPr>
            <w:proofErr w:type="spellStart"/>
            <w:r>
              <w:rPr>
                <w:rFonts w:ascii="Tahoma" w:hAnsi="Tahoma" w:cs="Tahoma"/>
                <w:color w:val="61656D"/>
                <w:sz w:val="18"/>
                <w:szCs w:val="18"/>
              </w:rPr>
              <w:t>Κωσταντινουπόλεως</w:t>
            </w:r>
            <w:proofErr w:type="spellEnd"/>
            <w:r>
              <w:rPr>
                <w:rFonts w:ascii="Tahoma" w:hAnsi="Tahoma" w:cs="Tahoma"/>
                <w:color w:val="61656D"/>
                <w:sz w:val="18"/>
                <w:szCs w:val="18"/>
              </w:rPr>
              <w:t xml:space="preserve"> 1, 12132 Περιστέρι</w:t>
            </w:r>
          </w:p>
          <w:p w14:paraId="198301F0" w14:textId="77777777" w:rsidR="00474D2F" w:rsidRDefault="00474D2F">
            <w:pPr>
              <w:autoSpaceDE w:val="0"/>
              <w:autoSpaceDN w:val="0"/>
              <w:rPr>
                <w:rFonts w:ascii="Tahoma" w:hAnsi="Tahoma" w:cs="Tahoma"/>
                <w:color w:val="61656D"/>
                <w:sz w:val="18"/>
                <w:szCs w:val="18"/>
              </w:rPr>
            </w:pPr>
            <w:r>
              <w:rPr>
                <w:rFonts w:ascii="Tahoma" w:hAnsi="Tahoma" w:cs="Tahoma"/>
                <w:color w:val="0067B4"/>
                <w:sz w:val="18"/>
                <w:szCs w:val="18"/>
                <w:lang w:val="en-US"/>
              </w:rPr>
              <w:t>T</w:t>
            </w:r>
            <w:r>
              <w:rPr>
                <w:rFonts w:ascii="Tahoma" w:hAnsi="Tahoma" w:cs="Tahoma"/>
                <w:color w:val="0067B4"/>
                <w:sz w:val="18"/>
                <w:szCs w:val="18"/>
              </w:rPr>
              <w:t xml:space="preserve">. </w:t>
            </w:r>
            <w:r>
              <w:rPr>
                <w:rFonts w:ascii="Tahoma" w:hAnsi="Tahoma" w:cs="Tahoma"/>
                <w:color w:val="61656D"/>
                <w:sz w:val="18"/>
                <w:szCs w:val="18"/>
              </w:rPr>
              <w:t>+30 2109466974</w:t>
            </w:r>
          </w:p>
          <w:p w14:paraId="51EE05CA" w14:textId="77777777" w:rsidR="00474D2F" w:rsidRDefault="00474D2F">
            <w:pPr>
              <w:autoSpaceDE w:val="0"/>
              <w:autoSpaceDN w:val="0"/>
              <w:rPr>
                <w:rFonts w:ascii="Tahoma" w:eastAsiaTheme="minorHAnsi" w:hAnsi="Tahoma" w:cs="Tahoma"/>
                <w:sz w:val="18"/>
                <w:szCs w:val="18"/>
                <w:lang w:eastAsia="en-US"/>
              </w:rPr>
            </w:pPr>
            <w:r>
              <w:rPr>
                <w:rFonts w:ascii="Tahoma" w:hAnsi="Tahoma" w:cs="Tahoma"/>
                <w:color w:val="0067B4"/>
                <w:sz w:val="18"/>
                <w:szCs w:val="18"/>
                <w:lang w:val="en-US"/>
              </w:rPr>
              <w:t>E</w:t>
            </w:r>
            <w:r>
              <w:rPr>
                <w:rFonts w:ascii="Tahoma" w:hAnsi="Tahoma" w:cs="Tahoma"/>
                <w:color w:val="0067B4"/>
                <w:sz w:val="18"/>
                <w:szCs w:val="18"/>
              </w:rPr>
              <w:t xml:space="preserve">. </w:t>
            </w:r>
            <w:hyperlink r:id="rId9" w:history="1">
              <w:r>
                <w:rPr>
                  <w:rStyle w:val="-"/>
                  <w:rFonts w:ascii="Tahoma" w:hAnsi="Tahoma" w:cs="Tahoma"/>
                  <w:sz w:val="18"/>
                  <w:szCs w:val="18"/>
                  <w:lang w:val="en-US"/>
                </w:rPr>
                <w:t>e</w:t>
              </w:r>
              <w:r>
                <w:rPr>
                  <w:rStyle w:val="-"/>
                  <w:rFonts w:ascii="Tahoma" w:hAnsi="Tahoma" w:cs="Tahoma"/>
                  <w:sz w:val="18"/>
                  <w:szCs w:val="18"/>
                </w:rPr>
                <w:t>.</w:t>
              </w:r>
              <w:r>
                <w:rPr>
                  <w:rStyle w:val="-"/>
                  <w:rFonts w:ascii="Tahoma" w:hAnsi="Tahoma" w:cs="Tahoma"/>
                  <w:sz w:val="18"/>
                  <w:szCs w:val="18"/>
                  <w:lang w:val="en-US"/>
                </w:rPr>
                <w:t>tsevi</w:t>
              </w:r>
              <w:r>
                <w:rPr>
                  <w:rStyle w:val="-"/>
                  <w:rFonts w:ascii="Tahoma" w:hAnsi="Tahoma" w:cs="Tahoma"/>
                  <w:sz w:val="18"/>
                  <w:szCs w:val="18"/>
                </w:rPr>
                <w:t>@</w:t>
              </w:r>
              <w:r>
                <w:rPr>
                  <w:rStyle w:val="-"/>
                  <w:rFonts w:ascii="Tahoma" w:hAnsi="Tahoma" w:cs="Tahoma"/>
                  <w:sz w:val="18"/>
                  <w:szCs w:val="18"/>
                  <w:lang w:val="en-US"/>
                </w:rPr>
                <w:t>admie</w:t>
              </w:r>
              <w:r>
                <w:rPr>
                  <w:rStyle w:val="-"/>
                  <w:rFonts w:ascii="Tahoma" w:hAnsi="Tahoma" w:cs="Tahoma"/>
                  <w:sz w:val="18"/>
                  <w:szCs w:val="18"/>
                </w:rPr>
                <w:t>.</w:t>
              </w:r>
              <w:r>
                <w:rPr>
                  <w:rStyle w:val="-"/>
                  <w:rFonts w:ascii="Tahoma" w:hAnsi="Tahoma" w:cs="Tahoma"/>
                  <w:sz w:val="18"/>
                  <w:szCs w:val="18"/>
                  <w:lang w:val="en-US"/>
                </w:rPr>
                <w:t>gr</w:t>
              </w:r>
            </w:hyperlink>
            <w:r w:rsidRPr="00474D2F">
              <w:rPr>
                <w:rFonts w:ascii="Tahoma" w:hAnsi="Tahoma" w:cs="Tahoma"/>
                <w:color w:val="61656D"/>
                <w:sz w:val="18"/>
                <w:szCs w:val="18"/>
              </w:rPr>
              <w:t xml:space="preserve"> </w:t>
            </w:r>
            <w:r>
              <w:rPr>
                <w:rFonts w:ascii="Tahoma" w:hAnsi="Tahoma" w:cs="Tahoma"/>
                <w:color w:val="0067B4"/>
                <w:sz w:val="18"/>
                <w:szCs w:val="18"/>
                <w:lang w:val="en-US"/>
              </w:rPr>
              <w:t>W</w:t>
            </w:r>
            <w:r>
              <w:rPr>
                <w:rFonts w:ascii="Tahoma" w:hAnsi="Tahoma" w:cs="Tahoma"/>
                <w:color w:val="0067B4"/>
                <w:sz w:val="18"/>
                <w:szCs w:val="18"/>
              </w:rPr>
              <w:t xml:space="preserve">. </w:t>
            </w:r>
            <w:hyperlink r:id="rId10" w:history="1">
              <w:r>
                <w:rPr>
                  <w:rStyle w:val="-"/>
                  <w:rFonts w:ascii="Tahoma" w:hAnsi="Tahoma" w:cs="Tahoma"/>
                  <w:sz w:val="18"/>
                  <w:szCs w:val="18"/>
                  <w:lang w:val="en-US"/>
                </w:rPr>
                <w:t>www</w:t>
              </w:r>
              <w:r>
                <w:rPr>
                  <w:rStyle w:val="-"/>
                  <w:rFonts w:ascii="Tahoma" w:hAnsi="Tahoma" w:cs="Tahoma"/>
                  <w:sz w:val="18"/>
                  <w:szCs w:val="18"/>
                </w:rPr>
                <w:t>.</w:t>
              </w:r>
              <w:r>
                <w:rPr>
                  <w:rStyle w:val="-"/>
                  <w:rFonts w:ascii="Tahoma" w:hAnsi="Tahoma" w:cs="Tahoma"/>
                  <w:sz w:val="18"/>
                  <w:szCs w:val="18"/>
                  <w:lang w:val="en-US"/>
                </w:rPr>
                <w:t>admie</w:t>
              </w:r>
              <w:r>
                <w:rPr>
                  <w:rStyle w:val="-"/>
                  <w:rFonts w:ascii="Tahoma" w:hAnsi="Tahoma" w:cs="Tahoma"/>
                  <w:sz w:val="18"/>
                  <w:szCs w:val="18"/>
                </w:rPr>
                <w:t>.</w:t>
              </w:r>
              <w:r>
                <w:rPr>
                  <w:rStyle w:val="-"/>
                  <w:rFonts w:ascii="Tahoma" w:hAnsi="Tahoma" w:cs="Tahoma"/>
                  <w:sz w:val="18"/>
                  <w:szCs w:val="18"/>
                  <w:lang w:val="en-US"/>
                </w:rPr>
                <w:t>gr</w:t>
              </w:r>
            </w:hyperlink>
          </w:p>
        </w:tc>
      </w:tr>
    </w:tbl>
    <w:p w14:paraId="2A56BC16" w14:textId="77777777" w:rsidR="00474D2F" w:rsidRDefault="00474D2F" w:rsidP="00474D2F">
      <w:pPr>
        <w:rPr>
          <w:rFonts w:ascii="Calibri" w:eastAsiaTheme="minorHAnsi" w:hAnsi="Calibri" w:cs="Calibri"/>
        </w:rPr>
      </w:pPr>
    </w:p>
    <w:p w14:paraId="5C7A5CDA" w14:textId="77777777" w:rsidR="00474D2F" w:rsidRDefault="00474D2F" w:rsidP="00474D2F">
      <w:pPr>
        <w:rPr>
          <w:lang w:eastAsia="en-US"/>
        </w:rPr>
      </w:pPr>
    </w:p>
    <w:p w14:paraId="5D48EE43" w14:textId="77777777" w:rsidR="0032554E" w:rsidRDefault="0032554E"/>
    <w:sectPr w:rsidR="0032554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A1665C"/>
    <w:multiLevelType w:val="hybridMultilevel"/>
    <w:tmpl w:val="450A173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D2F"/>
    <w:rsid w:val="0032554E"/>
    <w:rsid w:val="00474D2F"/>
    <w:rsid w:val="008C318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C9565"/>
  <w15:docId w15:val="{84AE1DB2-40B6-4E3A-BAB8-CCEEA83BF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474D2F"/>
    <w:rPr>
      <w:color w:val="0563C1"/>
      <w:u w:val="single"/>
    </w:rPr>
  </w:style>
  <w:style w:type="paragraph" w:styleId="a3">
    <w:name w:val="Balloon Text"/>
    <w:basedOn w:val="a"/>
    <w:link w:val="Char"/>
    <w:uiPriority w:val="99"/>
    <w:semiHidden/>
    <w:unhideWhenUsed/>
    <w:rsid w:val="00474D2F"/>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474D2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0547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3.jpg@01D80E0A.130339F0"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pply.workable.com/admie/?lng=el" TargetMode="External"/><Relationship Id="rId11" Type="http://schemas.openxmlformats.org/officeDocument/2006/relationships/fontTable" Target="fontTable.xml"/><Relationship Id="rId5" Type="http://schemas.openxmlformats.org/officeDocument/2006/relationships/hyperlink" Target="https://www.admie.gr/" TargetMode="External"/><Relationship Id="rId10" Type="http://schemas.openxmlformats.org/officeDocument/2006/relationships/hyperlink" Target="http://www.admie.gr/" TargetMode="External"/><Relationship Id="rId4" Type="http://schemas.openxmlformats.org/officeDocument/2006/relationships/webSettings" Target="webSettings.xml"/><Relationship Id="rId9" Type="http://schemas.openxmlformats.org/officeDocument/2006/relationships/hyperlink" Target="mailto:e.tsevi@admie.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379</Words>
  <Characters>2049</Characters>
  <Application>Microsoft Office Word</Application>
  <DocSecurity>0</DocSecurity>
  <Lines>17</Lines>
  <Paragraphs>4</Paragraphs>
  <ScaleCrop>false</ScaleCrop>
  <Company>Grizli777</Company>
  <LinksUpToDate>false</LinksUpToDate>
  <CharactersWithSpaces>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support</dc:creator>
  <cp:keywords/>
  <dc:description/>
  <cp:lastModifiedBy>AIKATERINI ATHANASOPOULOU</cp:lastModifiedBy>
  <cp:revision>2</cp:revision>
  <dcterms:created xsi:type="dcterms:W3CDTF">2022-01-21T06:42:00Z</dcterms:created>
  <dcterms:modified xsi:type="dcterms:W3CDTF">2022-01-21T06:42:00Z</dcterms:modified>
</cp:coreProperties>
</file>